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5C4FD733" w14:textId="0A97DF92" w:rsidR="009037B2" w:rsidRPr="009D3030" w:rsidRDefault="009037B2" w:rsidP="009037B2">
      <w:pPr>
        <w:suppressAutoHyphens/>
        <w:spacing w:after="0"/>
        <w:ind w:left="708"/>
        <w:jc w:val="right"/>
        <w:rPr>
          <w:rFonts w:ascii="Arial" w:hAnsi="Arial" w:cs="Arial"/>
          <w:sz w:val="18"/>
          <w:szCs w:val="18"/>
          <w:lang w:eastAsia="zh-CN"/>
        </w:rPr>
      </w:pPr>
      <w:r w:rsidRPr="009D3030">
        <w:rPr>
          <w:rFonts w:ascii="Arial" w:hAnsi="Arial" w:cs="Arial"/>
          <w:sz w:val="18"/>
          <w:szCs w:val="18"/>
          <w:lang w:eastAsia="zh-CN"/>
        </w:rPr>
        <w:t>Załącznik nr</w:t>
      </w:r>
      <w:r>
        <w:rPr>
          <w:rFonts w:ascii="Arial" w:hAnsi="Arial" w:cs="Arial"/>
          <w:sz w:val="18"/>
          <w:szCs w:val="18"/>
          <w:lang w:eastAsia="zh-CN"/>
        </w:rPr>
        <w:t xml:space="preserve"> 4</w:t>
      </w:r>
      <w:r w:rsidR="00D0563F">
        <w:rPr>
          <w:rFonts w:ascii="Arial" w:hAnsi="Arial" w:cs="Arial"/>
          <w:sz w:val="18"/>
          <w:szCs w:val="18"/>
          <w:lang w:eastAsia="zh-CN"/>
        </w:rPr>
        <w:t>a</w:t>
      </w:r>
      <w:bookmarkStart w:id="0" w:name="_GoBack"/>
      <w:bookmarkEnd w:id="0"/>
      <w:r w:rsidRPr="009D3030">
        <w:rPr>
          <w:rFonts w:ascii="Arial" w:hAnsi="Arial" w:cs="Arial"/>
          <w:sz w:val="18"/>
          <w:szCs w:val="18"/>
          <w:lang w:eastAsia="zh-CN"/>
        </w:rPr>
        <w:t xml:space="preserve"> </w:t>
      </w:r>
    </w:p>
    <w:p w14:paraId="7DFFB71C" w14:textId="2D9FC645" w:rsidR="009037B2" w:rsidRPr="009D3030" w:rsidRDefault="009037B2" w:rsidP="009037B2">
      <w:pPr>
        <w:suppressAutoHyphens/>
        <w:spacing w:after="240"/>
        <w:ind w:left="709"/>
        <w:jc w:val="right"/>
        <w:rPr>
          <w:rFonts w:ascii="Arial" w:hAnsi="Arial" w:cs="Arial"/>
          <w:b/>
          <w:bCs/>
          <w:i/>
          <w:iCs/>
          <w:sz w:val="18"/>
          <w:szCs w:val="18"/>
          <w:lang w:eastAsia="pl-PL"/>
        </w:rPr>
      </w:pPr>
      <w:r w:rsidRPr="009D3030">
        <w:rPr>
          <w:rFonts w:ascii="Arial" w:hAnsi="Arial" w:cs="Arial"/>
          <w:iCs/>
          <w:sz w:val="18"/>
          <w:szCs w:val="18"/>
          <w:lang w:eastAsia="zh-CN"/>
        </w:rPr>
        <w:t>do Regulaminu wyboru projektów</w:t>
      </w:r>
      <w:r w:rsidRPr="009D3030">
        <w:rPr>
          <w:rFonts w:ascii="Arial" w:hAnsi="Arial" w:cs="Arial"/>
          <w:iCs/>
          <w:sz w:val="18"/>
          <w:szCs w:val="18"/>
          <w:lang w:eastAsia="zh-CN"/>
        </w:rPr>
        <w:br/>
        <w:t xml:space="preserve">nr </w:t>
      </w:r>
      <w:r w:rsidR="00D0563F" w:rsidRPr="00D0563F">
        <w:rPr>
          <w:rFonts w:ascii="Arial" w:hAnsi="Arial" w:cs="Arial"/>
          <w:iCs/>
          <w:sz w:val="18"/>
          <w:szCs w:val="18"/>
          <w:lang w:eastAsia="zh-CN"/>
        </w:rPr>
        <w:t>FEMP.02.02-IZ.00-115/25</w:t>
      </w:r>
    </w:p>
    <w:p w14:paraId="38AA160A" w14:textId="554392CD"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F3329">
        <w:rPr>
          <w:rFonts w:ascii="Arial" w:hAnsi="Arial" w:cs="Arial"/>
          <w:b w:val="0"/>
          <w:sz w:val="24"/>
          <w:szCs w:val="24"/>
          <w:lang w:val="pl-PL"/>
        </w:rPr>
        <w:t xml:space="preserve"> 1300/25 </w:t>
      </w:r>
      <w:r w:rsidR="003E506D" w:rsidRPr="000E12BA">
        <w:rPr>
          <w:rFonts w:ascii="Arial" w:hAnsi="Arial" w:cs="Arial"/>
          <w:b w:val="0"/>
          <w:sz w:val="24"/>
          <w:szCs w:val="24"/>
          <w:lang w:val="pl-PL"/>
        </w:rPr>
        <w:t xml:space="preserve">z dnia </w:t>
      </w:r>
      <w:r w:rsidR="009F3329">
        <w:rPr>
          <w:rFonts w:ascii="Arial" w:hAnsi="Arial" w:cs="Arial"/>
          <w:b w:val="0"/>
          <w:sz w:val="24"/>
          <w:szCs w:val="24"/>
          <w:lang w:val="pl-PL"/>
        </w:rPr>
        <w:t>03.06.</w:t>
      </w:r>
      <w:r w:rsidR="00BE000A">
        <w:rPr>
          <w:rFonts w:ascii="Arial" w:hAnsi="Arial" w:cs="Arial"/>
          <w:b w:val="0"/>
          <w:sz w:val="24"/>
          <w:szCs w:val="24"/>
          <w:lang w:val="pl-PL"/>
        </w:rPr>
        <w:t>202</w:t>
      </w:r>
      <w:r w:rsidR="00E008CA">
        <w:rPr>
          <w:rFonts w:ascii="Arial" w:hAnsi="Arial" w:cs="Arial"/>
          <w:b w:val="0"/>
          <w:sz w:val="24"/>
          <w:szCs w:val="24"/>
          <w:lang w:val="pl-PL"/>
        </w:rPr>
        <w:t>5</w:t>
      </w:r>
      <w:r w:rsidR="00BE000A">
        <w:rPr>
          <w:rFonts w:ascii="Arial" w:hAnsi="Arial" w:cs="Arial"/>
          <w:b w:val="0"/>
          <w:sz w:val="24"/>
          <w:szCs w:val="24"/>
          <w:lang w:val="pl-PL"/>
        </w:rPr>
        <w:t xml:space="preserve"> </w:t>
      </w:r>
      <w:r w:rsidR="003E506D" w:rsidRPr="000E12BA">
        <w:rPr>
          <w:rFonts w:ascii="Arial" w:hAnsi="Arial" w:cs="Arial"/>
          <w:b w:val="0"/>
          <w:sz w:val="24"/>
          <w:szCs w:val="24"/>
          <w:lang w:val="pl-PL"/>
        </w:rPr>
        <w:t>r.</w:t>
      </w:r>
    </w:p>
    <w:p w14:paraId="701C5CC0" w14:textId="77777777" w:rsidR="00625F36" w:rsidRPr="000E12BA" w:rsidRDefault="00625F36" w:rsidP="00AB2ACC">
      <w:pPr>
        <w:pStyle w:val="Tytu"/>
        <w:spacing w:line="276" w:lineRule="auto"/>
        <w:jc w:val="right"/>
        <w:rPr>
          <w:rFonts w:ascii="Arial" w:hAnsi="Arial" w:cs="Arial"/>
          <w:b w:val="0"/>
          <w:sz w:val="24"/>
          <w:szCs w:val="24"/>
          <w:lang w:val="pl-PL"/>
        </w:rPr>
      </w:pPr>
    </w:p>
    <w:p w14:paraId="239F71A4" w14:textId="77777777" w:rsidR="002F25FD" w:rsidRDefault="002F25FD" w:rsidP="00AB2ACC">
      <w:pPr>
        <w:pStyle w:val="Tytu"/>
        <w:spacing w:line="276" w:lineRule="auto"/>
        <w:jc w:val="left"/>
        <w:rPr>
          <w:rFonts w:ascii="Arial" w:hAnsi="Arial" w:cs="Arial"/>
          <w:b w:val="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4F835E29" w14:textId="77777777" w:rsidR="00F67FBE" w:rsidRPr="00AE708A" w:rsidRDefault="00F67FBE" w:rsidP="00AE708A">
      <w:pPr>
        <w:widowControl w:val="0"/>
        <w:spacing w:after="0"/>
        <w:rPr>
          <w:rFonts w:ascii="Arial" w:hAnsi="Arial" w:cs="Arial"/>
          <w:b/>
          <w:sz w:val="24"/>
          <w:szCs w:val="24"/>
        </w:rPr>
      </w:pP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późn.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str. 159 z późn.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późn.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z późn.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potwierdzone profilem zaufanym w ePUAP</w:t>
      </w:r>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532E" w14:textId="77777777" w:rsidR="00A0776B" w:rsidRDefault="00A0776B" w:rsidP="004A23E1">
      <w:pPr>
        <w:spacing w:after="0" w:line="240" w:lineRule="auto"/>
      </w:pPr>
      <w:r>
        <w:separator/>
      </w:r>
    </w:p>
  </w:endnote>
  <w:endnote w:type="continuationSeparator" w:id="0">
    <w:p w14:paraId="671EC47C" w14:textId="77777777" w:rsidR="00A0776B" w:rsidRDefault="00A0776B"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04AFB797"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D0563F">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7D76B" w14:textId="77777777" w:rsidR="00A0776B" w:rsidRDefault="00A0776B" w:rsidP="004A23E1">
      <w:pPr>
        <w:spacing w:after="0" w:line="240" w:lineRule="auto"/>
      </w:pPr>
      <w:r>
        <w:separator/>
      </w:r>
    </w:p>
  </w:footnote>
  <w:footnote w:type="continuationSeparator" w:id="0">
    <w:p w14:paraId="664D0910" w14:textId="77777777" w:rsidR="00A0776B" w:rsidRDefault="00A0776B"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291E9509"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w:t>
      </w:r>
      <w:r w:rsidR="003E7745" w:rsidRPr="003E7745">
        <w:rPr>
          <w:rFonts w:ascii="Arial" w:hAnsi="Arial" w:cs="Arial"/>
          <w:bCs/>
          <w:iCs/>
          <w:sz w:val="16"/>
          <w:szCs w:val="16"/>
          <w:lang w:val="pl-PL"/>
        </w:rPr>
        <w:t>202 z 7.06.2016, str. 389)</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sporządzonej w Nowym Jorku dnia 13 grudnia 2006 r. (Dz. U. z 2012 r. poz. 1169 z późn.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r w:rsidRPr="00AE708A">
        <w:rPr>
          <w:rFonts w:ascii="Arial" w:hAnsi="Arial" w:cs="Arial"/>
          <w:sz w:val="16"/>
          <w:szCs w:val="16"/>
        </w:rPr>
        <w:t xml:space="preserve">rojektu obejmuje koszty kwalifikowalne i niekwalifikowalne. Koszt </w:t>
      </w:r>
      <w:r w:rsidR="008066D7">
        <w:rPr>
          <w:rFonts w:ascii="Arial" w:hAnsi="Arial" w:cs="Arial"/>
          <w:sz w:val="16"/>
          <w:szCs w:val="16"/>
          <w:lang w:val="pl-PL"/>
        </w:rPr>
        <w:t>P</w:t>
      </w:r>
      <w:r w:rsidRPr="00AE708A">
        <w:rPr>
          <w:rFonts w:ascii="Arial" w:hAnsi="Arial" w:cs="Arial"/>
          <w:sz w:val="16"/>
          <w:szCs w:val="16"/>
        </w:rPr>
        <w:t xml:space="preserve">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r w:rsidRPr="000306EE">
        <w:rPr>
          <w:rFonts w:ascii="Arial" w:hAnsi="Arial" w:cs="Arial"/>
          <w:sz w:val="16"/>
          <w:szCs w:val="16"/>
          <w:lang w:bidi="pl-PL"/>
        </w:rPr>
        <w:t xml:space="preserve">rojektu lub związane z rozpoczęciem/realizacją/zakończeniem ważnego etapu </w:t>
      </w:r>
      <w:r w:rsidR="008066D7">
        <w:rPr>
          <w:rFonts w:ascii="Arial" w:hAnsi="Arial" w:cs="Arial"/>
          <w:sz w:val="16"/>
          <w:szCs w:val="16"/>
          <w:lang w:val="pl-PL" w:bidi="pl-PL"/>
        </w:rPr>
        <w:t>P</w:t>
      </w:r>
      <w:r w:rsidRPr="000306EE">
        <w:rPr>
          <w:rFonts w:ascii="Arial" w:hAnsi="Arial" w:cs="Arial"/>
          <w:sz w:val="16"/>
          <w:szCs w:val="16"/>
          <w:lang w:bidi="pl-PL"/>
        </w:rPr>
        <w:t>rojektu.</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r w:rsidRPr="00AE708A">
        <w:rPr>
          <w:rFonts w:ascii="Arial" w:hAnsi="Arial" w:cs="Arial"/>
          <w:sz w:val="16"/>
          <w:szCs w:val="16"/>
        </w:rPr>
        <w:t xml:space="preserve">rojektu oznacza osobę fizyczną, która odnosi bezpośrednio korzyści z danego </w:t>
      </w:r>
      <w:r w:rsidR="008066D7">
        <w:rPr>
          <w:rFonts w:ascii="Arial" w:hAnsi="Arial" w:cs="Arial"/>
          <w:sz w:val="16"/>
          <w:szCs w:val="16"/>
          <w:lang w:val="pl-PL"/>
        </w:rPr>
        <w:t>P</w:t>
      </w:r>
      <w:r w:rsidRPr="00AE708A">
        <w:rPr>
          <w:rFonts w:ascii="Arial" w:hAnsi="Arial" w:cs="Arial"/>
          <w:sz w:val="16"/>
          <w:szCs w:val="16"/>
        </w:rPr>
        <w:t xml:space="preserve">rojektu, przy czym nie jest odpowiedzialna ani za inicjowanie </w:t>
      </w:r>
      <w:r w:rsidR="008066D7">
        <w:rPr>
          <w:rFonts w:ascii="Arial" w:hAnsi="Arial" w:cs="Arial"/>
          <w:sz w:val="16"/>
          <w:szCs w:val="16"/>
          <w:lang w:val="pl-PL"/>
        </w:rPr>
        <w:t>P</w:t>
      </w:r>
      <w:r w:rsidRPr="00AE708A">
        <w:rPr>
          <w:rFonts w:ascii="Arial" w:hAnsi="Arial" w:cs="Arial"/>
          <w:sz w:val="16"/>
          <w:szCs w:val="16"/>
        </w:rPr>
        <w:t>rojektu,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17 czerwca 2014 r. uznającego niektóre rodzaje pomocy za zgodne z rynkiem wewnętrznym w zastosowaniu art. 107 i 108 Traktatu (Dz. Urz. UE L 187 z 26.06.2014, z późn.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E7745"/>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C67"/>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5E0E"/>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3687"/>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37B2"/>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56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329"/>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76B"/>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1F5"/>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5B64"/>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63F"/>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8CA"/>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2712"/>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7C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7C7E8-A2C4-478A-8A54-498739630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2569</TotalTime>
  <Pages>19</Pages>
  <Words>6487</Words>
  <Characters>38922</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45319</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98</cp:revision>
  <cp:lastPrinted>2023-06-20T07:40:00Z</cp:lastPrinted>
  <dcterms:created xsi:type="dcterms:W3CDTF">2024-02-23T14:24:00Z</dcterms:created>
  <dcterms:modified xsi:type="dcterms:W3CDTF">2025-11-12T10:33:00Z</dcterms:modified>
</cp:coreProperties>
</file>